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83600" w14:textId="77777777" w:rsidR="008044A6" w:rsidRDefault="00000000">
      <w:pPr>
        <w:spacing w:after="120"/>
      </w:pPr>
      <w:r>
        <w:rPr>
          <w:rFonts w:ascii="Arial" w:eastAsia="Arial" w:hAnsi="Arial" w:cs="Arial"/>
          <w:b/>
          <w:bCs/>
          <w:color w:val="AB2328"/>
          <w:spacing w:val="20"/>
          <w:sz w:val="16"/>
          <w:szCs w:val="16"/>
        </w:rPr>
        <w:t>TRADE &amp; COMMERCE · PEOPLE &amp; WORK · MEDIA RELEASE</w:t>
      </w:r>
    </w:p>
    <w:p w14:paraId="087C8CBF" w14:textId="77777777" w:rsidR="008044A6" w:rsidRDefault="00000000">
      <w:pPr>
        <w:spacing w:after="160"/>
      </w:pPr>
      <w:r>
        <w:rPr>
          <w:rFonts w:ascii="Arial" w:eastAsia="Arial" w:hAnsi="Arial" w:cs="Arial"/>
          <w:b/>
          <w:bCs/>
          <w:color w:val="1A1A1A"/>
          <w:spacing w:val="20"/>
          <w:sz w:val="15"/>
          <w:szCs w:val="15"/>
        </w:rPr>
        <w:t>FOR IMMEDIATE RELEASE</w:t>
      </w:r>
    </w:p>
    <w:p w14:paraId="2D3040D9" w14:textId="77777777" w:rsidR="008044A6" w:rsidRDefault="00000000">
      <w:pPr>
        <w:spacing w:after="100"/>
      </w:pPr>
      <w:r>
        <w:rPr>
          <w:rFonts w:ascii="Georgia" w:eastAsia="Georgia" w:hAnsi="Georgia" w:cs="Georgia"/>
          <w:b/>
          <w:bCs/>
          <w:color w:val="003594"/>
          <w:sz w:val="46"/>
          <w:szCs w:val="46"/>
        </w:rPr>
        <w:t>British Businesses in Singapore Report Near-Record Confidence as Investment Intent Turns Positive</w:t>
      </w:r>
    </w:p>
    <w:p w14:paraId="2F3486EC" w14:textId="77777777" w:rsidR="008044A6" w:rsidRDefault="00000000">
      <w:pPr>
        <w:spacing w:after="200"/>
      </w:pPr>
      <w:r>
        <w:rPr>
          <w:rFonts w:ascii="Georgia" w:eastAsia="Georgia" w:hAnsi="Georgia" w:cs="Georgia"/>
          <w:i/>
          <w:iCs/>
          <w:color w:val="1A1A1A"/>
          <w:sz w:val="24"/>
          <w:szCs w:val="24"/>
        </w:rPr>
        <w:t>Twin BritCham Singapore surveys find cost of doing business and work pass friction remain the dominant pressures on members</w:t>
      </w:r>
    </w:p>
    <w:p w14:paraId="0D28C728" w14:textId="77777777" w:rsidR="008044A6" w:rsidRDefault="008044A6">
      <w:pPr>
        <w:spacing w:after="80"/>
      </w:pPr>
    </w:p>
    <w:p w14:paraId="706CFE94" w14:textId="2BD08D70" w:rsidR="008044A6" w:rsidRDefault="00000000">
      <w:pPr>
        <w:spacing w:after="200"/>
      </w:pPr>
      <w:r>
        <w:rPr>
          <w:rFonts w:ascii="Georgia" w:eastAsia="Georgia" w:hAnsi="Georgia" w:cs="Georgia"/>
          <w:b/>
          <w:bCs/>
          <w:color w:val="1A1A1A"/>
          <w:sz w:val="22"/>
          <w:szCs w:val="22"/>
        </w:rPr>
        <w:t xml:space="preserve">SINGAPORE, </w:t>
      </w:r>
      <w:r w:rsidR="00F26CB0">
        <w:rPr>
          <w:rFonts w:ascii="Georgia" w:eastAsia="Georgia" w:hAnsi="Georgia" w:cs="Georgia"/>
          <w:b/>
          <w:bCs/>
          <w:color w:val="1A1A1A"/>
          <w:sz w:val="22"/>
          <w:szCs w:val="22"/>
        </w:rPr>
        <w:t>1 September</w:t>
      </w:r>
      <w:r>
        <w:rPr>
          <w:rFonts w:ascii="Georgia" w:eastAsia="Georgia" w:hAnsi="Georgia" w:cs="Georgia"/>
          <w:b/>
          <w:bCs/>
          <w:color w:val="1A1A1A"/>
          <w:sz w:val="22"/>
          <w:szCs w:val="22"/>
        </w:rPr>
        <w:t xml:space="preserve"> 2026. </w:t>
      </w:r>
      <w:r>
        <w:rPr>
          <w:rFonts w:ascii="Georgia" w:eastAsia="Georgia" w:hAnsi="Georgia" w:cs="Georgia"/>
          <w:color w:val="1A1A1A"/>
          <w:sz w:val="22"/>
          <w:szCs w:val="22"/>
        </w:rPr>
        <w:t xml:space="preserve">Confidence among British and British-linked businesses in Singapore has reached 98%, the second-highest reading since the British Chamber of Commerce Singapore (BritCham Singapore) began tracking sentiment in 2021, and investment intent has turned net positive for the first time since before the current US tariff measures took effect. The findings come from BritCham Singapore’s twice-yearly Business Sentiment Pulse, run alongside a concurrent poll of human resources professionals across member firms, published as </w:t>
      </w:r>
      <w:r w:rsidR="00F26CB0">
        <w:rPr>
          <w:rFonts w:ascii="Georgia" w:eastAsia="Georgia" w:hAnsi="Georgia" w:cs="Georgia"/>
          <w:color w:val="1A1A1A"/>
          <w:sz w:val="22"/>
          <w:szCs w:val="22"/>
        </w:rPr>
        <w:t xml:space="preserve">their </w:t>
      </w:r>
      <w:r>
        <w:rPr>
          <w:rFonts w:ascii="Georgia" w:eastAsia="Georgia" w:hAnsi="Georgia" w:cs="Georgia"/>
          <w:color w:val="1A1A1A"/>
          <w:sz w:val="22"/>
          <w:szCs w:val="22"/>
        </w:rPr>
        <w:t>Workforce and Talent Insights. Read together, the two surveys describe a market members trust and are backing with fresh capital, but one where the cost of doing business, and of hiring</w:t>
      </w:r>
      <w:r w:rsidR="00F26CB0">
        <w:rPr>
          <w:rFonts w:ascii="Georgia" w:eastAsia="Georgia" w:hAnsi="Georgia" w:cs="Georgia"/>
          <w:color w:val="1A1A1A"/>
          <w:sz w:val="22"/>
          <w:szCs w:val="22"/>
        </w:rPr>
        <w:t xml:space="preserve"> and retaining talent</w:t>
      </w:r>
      <w:r>
        <w:rPr>
          <w:rFonts w:ascii="Georgia" w:eastAsia="Georgia" w:hAnsi="Georgia" w:cs="Georgia"/>
          <w:color w:val="1A1A1A"/>
          <w:sz w:val="22"/>
          <w:szCs w:val="22"/>
        </w:rPr>
        <w:t xml:space="preserve">, remains </w:t>
      </w:r>
      <w:r w:rsidR="00F26CB0">
        <w:rPr>
          <w:rFonts w:ascii="Georgia" w:eastAsia="Georgia" w:hAnsi="Georgia" w:cs="Georgia"/>
          <w:color w:val="1A1A1A"/>
          <w:sz w:val="22"/>
          <w:szCs w:val="22"/>
        </w:rPr>
        <w:t xml:space="preserve">a </w:t>
      </w:r>
      <w:r>
        <w:rPr>
          <w:rFonts w:ascii="Georgia" w:eastAsia="Georgia" w:hAnsi="Georgia" w:cs="Georgia"/>
          <w:color w:val="1A1A1A"/>
          <w:sz w:val="22"/>
          <w:szCs w:val="22"/>
        </w:rPr>
        <w:t>constraint on growth.</w:t>
      </w:r>
      <w:r w:rsidR="00DF5194">
        <w:rPr>
          <w:rFonts w:ascii="Georgia" w:eastAsia="Georgia" w:hAnsi="Georgia" w:cs="Georgia"/>
          <w:color w:val="1A1A1A"/>
          <w:sz w:val="22"/>
          <w:szCs w:val="22"/>
        </w:rPr>
        <w:t xml:space="preserve"> Both surveys </w:t>
      </w:r>
      <w:r w:rsidR="00F26CB0">
        <w:rPr>
          <w:rFonts w:ascii="Georgia" w:eastAsia="Georgia" w:hAnsi="Georgia" w:cs="Georgia"/>
          <w:color w:val="1A1A1A"/>
          <w:sz w:val="22"/>
          <w:szCs w:val="22"/>
        </w:rPr>
        <w:t>informed</w:t>
      </w:r>
      <w:r w:rsidR="00DF5194">
        <w:rPr>
          <w:rFonts w:ascii="Georgia" w:eastAsia="Georgia" w:hAnsi="Georgia" w:cs="Georgia"/>
          <w:color w:val="1A1A1A"/>
          <w:sz w:val="22"/>
          <w:szCs w:val="22"/>
        </w:rPr>
        <w:t xml:space="preserve"> BritCham Singapore’s Member Dialogue with the Acting Minister for Manpower </w:t>
      </w:r>
      <w:r w:rsidR="00F26CB0">
        <w:rPr>
          <w:rFonts w:ascii="Georgia" w:eastAsia="Georgia" w:hAnsi="Georgia" w:cs="Georgia"/>
          <w:color w:val="1A1A1A"/>
          <w:sz w:val="22"/>
          <w:szCs w:val="22"/>
        </w:rPr>
        <w:t xml:space="preserve">Jasmin Lau, which took place </w:t>
      </w:r>
      <w:r w:rsidR="00DF5194">
        <w:rPr>
          <w:rFonts w:ascii="Georgia" w:eastAsia="Georgia" w:hAnsi="Georgia" w:cs="Georgia"/>
          <w:color w:val="1A1A1A"/>
          <w:sz w:val="22"/>
          <w:szCs w:val="22"/>
        </w:rPr>
        <w:t>on 31 August 2026.</w:t>
      </w:r>
    </w:p>
    <w:p w14:paraId="206F64AF" w14:textId="77777777" w:rsidR="008044A6" w:rsidRDefault="008044A6">
      <w:pPr>
        <w:spacing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6"/>
        <w:gridCol w:w="2256"/>
        <w:gridCol w:w="2256"/>
        <w:gridCol w:w="2258"/>
      </w:tblGrid>
      <w:tr w:rsidR="008044A6" w14:paraId="5A6F89C3" w14:textId="77777777">
        <w:tc>
          <w:tcPr>
            <w:tcW w:w="2256" w:type="dxa"/>
            <w:tcBorders>
              <w:top w:val="single" w:sz="4" w:space="0" w:color="CCCCCC"/>
              <w:left w:val="single" w:sz="4" w:space="0" w:color="CCCCCC"/>
              <w:bottom w:val="single" w:sz="4" w:space="0" w:color="CCCCCC"/>
              <w:right w:val="single" w:sz="4" w:space="0" w:color="CCCCCC"/>
            </w:tcBorders>
            <w:shd w:val="clear" w:color="auto" w:fill="F5F1E8"/>
            <w:tcMar>
              <w:top w:w="160" w:type="dxa"/>
              <w:left w:w="140" w:type="dxa"/>
              <w:bottom w:w="160" w:type="dxa"/>
              <w:right w:w="140" w:type="dxa"/>
            </w:tcMar>
          </w:tcPr>
          <w:p w14:paraId="6C765D38" w14:textId="77777777" w:rsidR="008044A6" w:rsidRDefault="00000000">
            <w:pPr>
              <w:spacing w:after="60"/>
            </w:pPr>
            <w:r>
              <w:rPr>
                <w:rFonts w:ascii="Georgia" w:eastAsia="Georgia" w:hAnsi="Georgia" w:cs="Georgia"/>
                <w:b/>
                <w:bCs/>
                <w:color w:val="003594"/>
                <w:sz w:val="32"/>
                <w:szCs w:val="32"/>
              </w:rPr>
              <w:t>98%</w:t>
            </w:r>
          </w:p>
          <w:p w14:paraId="13E330C5" w14:textId="77777777" w:rsidR="008044A6" w:rsidRDefault="00000000">
            <w:r>
              <w:rPr>
                <w:rFonts w:ascii="Arial" w:eastAsia="Arial" w:hAnsi="Arial" w:cs="Arial"/>
                <w:color w:val="1A1A1A"/>
                <w:sz w:val="15"/>
                <w:szCs w:val="15"/>
              </w:rPr>
              <w:t>confident in Singapore as a long-term hub</w:t>
            </w:r>
          </w:p>
        </w:tc>
        <w:tc>
          <w:tcPr>
            <w:tcW w:w="2256" w:type="dxa"/>
            <w:tcBorders>
              <w:top w:val="single" w:sz="4" w:space="0" w:color="CCCCCC"/>
              <w:left w:val="single" w:sz="4" w:space="0" w:color="CCCCCC"/>
              <w:bottom w:val="single" w:sz="4" w:space="0" w:color="CCCCCC"/>
              <w:right w:val="single" w:sz="4" w:space="0" w:color="CCCCCC"/>
            </w:tcBorders>
            <w:shd w:val="clear" w:color="auto" w:fill="F5F1E8"/>
            <w:tcMar>
              <w:top w:w="160" w:type="dxa"/>
              <w:left w:w="140" w:type="dxa"/>
              <w:bottom w:w="160" w:type="dxa"/>
              <w:right w:w="140" w:type="dxa"/>
            </w:tcMar>
          </w:tcPr>
          <w:p w14:paraId="0DD2C020" w14:textId="77777777" w:rsidR="008044A6" w:rsidRDefault="00000000">
            <w:pPr>
              <w:spacing w:after="60"/>
            </w:pPr>
            <w:r>
              <w:rPr>
                <w:rFonts w:ascii="Georgia" w:eastAsia="Georgia" w:hAnsi="Georgia" w:cs="Georgia"/>
                <w:b/>
                <w:bCs/>
                <w:color w:val="003594"/>
                <w:sz w:val="32"/>
                <w:szCs w:val="32"/>
              </w:rPr>
              <w:t>+20%</w:t>
            </w:r>
          </w:p>
          <w:p w14:paraId="692134D5" w14:textId="77777777" w:rsidR="008044A6" w:rsidRDefault="00000000">
            <w:r>
              <w:rPr>
                <w:rFonts w:ascii="Arial" w:eastAsia="Arial" w:hAnsi="Arial" w:cs="Arial"/>
                <w:color w:val="1A1A1A"/>
                <w:sz w:val="15"/>
                <w:szCs w:val="15"/>
              </w:rPr>
              <w:t>investment plans net balance, first positive reading since 2024</w:t>
            </w:r>
          </w:p>
        </w:tc>
        <w:tc>
          <w:tcPr>
            <w:tcW w:w="2256" w:type="dxa"/>
            <w:tcBorders>
              <w:top w:val="single" w:sz="4" w:space="0" w:color="CCCCCC"/>
              <w:left w:val="single" w:sz="4" w:space="0" w:color="CCCCCC"/>
              <w:bottom w:val="single" w:sz="4" w:space="0" w:color="CCCCCC"/>
              <w:right w:val="single" w:sz="4" w:space="0" w:color="CCCCCC"/>
            </w:tcBorders>
            <w:shd w:val="clear" w:color="auto" w:fill="F5F1E8"/>
            <w:tcMar>
              <w:top w:w="160" w:type="dxa"/>
              <w:left w:w="140" w:type="dxa"/>
              <w:bottom w:w="160" w:type="dxa"/>
              <w:right w:w="140" w:type="dxa"/>
            </w:tcMar>
          </w:tcPr>
          <w:p w14:paraId="39F4CBD6" w14:textId="77777777" w:rsidR="008044A6" w:rsidRDefault="00000000">
            <w:pPr>
              <w:spacing w:after="60"/>
            </w:pPr>
            <w:r>
              <w:rPr>
                <w:rFonts w:ascii="Georgia" w:eastAsia="Georgia" w:hAnsi="Georgia" w:cs="Georgia"/>
                <w:b/>
                <w:bCs/>
                <w:color w:val="003594"/>
                <w:sz w:val="32"/>
                <w:szCs w:val="32"/>
              </w:rPr>
              <w:t>54%</w:t>
            </w:r>
          </w:p>
          <w:p w14:paraId="7F3C9F43" w14:textId="77777777" w:rsidR="008044A6" w:rsidRDefault="00000000">
            <w:r>
              <w:rPr>
                <w:rFonts w:ascii="Arial" w:eastAsia="Arial" w:hAnsi="Arial" w:cs="Arial"/>
                <w:color w:val="1A1A1A"/>
                <w:sz w:val="15"/>
                <w:szCs w:val="15"/>
              </w:rPr>
              <w:t>name cost of doing business their top challenge</w:t>
            </w:r>
          </w:p>
        </w:tc>
        <w:tc>
          <w:tcPr>
            <w:tcW w:w="2258" w:type="dxa"/>
            <w:tcBorders>
              <w:top w:val="single" w:sz="4" w:space="0" w:color="CCCCCC"/>
              <w:left w:val="single" w:sz="4" w:space="0" w:color="CCCCCC"/>
              <w:bottom w:val="single" w:sz="4" w:space="0" w:color="CCCCCC"/>
              <w:right w:val="single" w:sz="4" w:space="0" w:color="CCCCCC"/>
            </w:tcBorders>
            <w:shd w:val="clear" w:color="auto" w:fill="F5F1E8"/>
            <w:tcMar>
              <w:top w:w="160" w:type="dxa"/>
              <w:left w:w="140" w:type="dxa"/>
              <w:bottom w:w="160" w:type="dxa"/>
              <w:right w:w="140" w:type="dxa"/>
            </w:tcMar>
          </w:tcPr>
          <w:p w14:paraId="53B6DB54" w14:textId="77777777" w:rsidR="008044A6" w:rsidRDefault="00000000">
            <w:pPr>
              <w:spacing w:after="60"/>
            </w:pPr>
            <w:r>
              <w:rPr>
                <w:rFonts w:ascii="Georgia" w:eastAsia="Georgia" w:hAnsi="Georgia" w:cs="Georgia"/>
                <w:b/>
                <w:bCs/>
                <w:color w:val="003594"/>
                <w:sz w:val="32"/>
                <w:szCs w:val="32"/>
              </w:rPr>
              <w:t>26%</w:t>
            </w:r>
          </w:p>
          <w:p w14:paraId="29090773" w14:textId="77777777" w:rsidR="008044A6" w:rsidRDefault="00000000">
            <w:r>
              <w:rPr>
                <w:rFonts w:ascii="Arial" w:eastAsia="Arial" w:hAnsi="Arial" w:cs="Arial"/>
                <w:color w:val="1A1A1A"/>
                <w:sz w:val="15"/>
                <w:szCs w:val="15"/>
              </w:rPr>
              <w:t>of hiring firms could not find the talent they needed</w:t>
            </w:r>
          </w:p>
        </w:tc>
      </w:tr>
    </w:tbl>
    <w:p w14:paraId="0404E685" w14:textId="77777777" w:rsidR="008044A6" w:rsidRDefault="008044A6">
      <w:pPr>
        <w:spacing w:after="260"/>
      </w:pPr>
    </w:p>
    <w:p w14:paraId="4B0C2647" w14:textId="77777777" w:rsidR="008044A6" w:rsidRDefault="00000000">
      <w:pPr>
        <w:spacing w:before="200" w:after="120"/>
      </w:pPr>
      <w:r>
        <w:rPr>
          <w:rFonts w:ascii="Georgia" w:eastAsia="Georgia" w:hAnsi="Georgia" w:cs="Georgia"/>
          <w:b/>
          <w:bCs/>
          <w:color w:val="003594"/>
          <w:sz w:val="27"/>
          <w:szCs w:val="27"/>
        </w:rPr>
        <w:t>Confidence high, investment intent turns positive</w:t>
      </w:r>
    </w:p>
    <w:p w14:paraId="2C2540D8" w14:textId="6D0D989C" w:rsidR="008044A6" w:rsidRDefault="00000000">
      <w:pPr>
        <w:spacing w:after="200"/>
      </w:pPr>
      <w:r>
        <w:rPr>
          <w:rFonts w:ascii="Georgia" w:eastAsia="Georgia" w:hAnsi="Georgia" w:cs="Georgia"/>
          <w:color w:val="1A1A1A"/>
          <w:sz w:val="22"/>
          <w:szCs w:val="22"/>
        </w:rPr>
        <w:t xml:space="preserve">BritCham Singapore’s Q3 2026 Sentiment Pulse survey closed on 3 August 2026, gathering 61 responses from 1 July. Confidence in Singapore as a long-term business hub held at 98%, just below </w:t>
      </w:r>
      <w:r w:rsidR="00F26CB0">
        <w:rPr>
          <w:rFonts w:ascii="Georgia" w:eastAsia="Georgia" w:hAnsi="Georgia" w:cs="Georgia"/>
          <w:color w:val="1A1A1A"/>
          <w:sz w:val="22"/>
          <w:szCs w:val="22"/>
        </w:rPr>
        <w:t>a</w:t>
      </w:r>
      <w:r>
        <w:rPr>
          <w:rFonts w:ascii="Georgia" w:eastAsia="Georgia" w:hAnsi="Georgia" w:cs="Georgia"/>
          <w:color w:val="1A1A1A"/>
          <w:sz w:val="22"/>
          <w:szCs w:val="22"/>
        </w:rPr>
        <w:t xml:space="preserve"> record 100% set in Q1 2026. Sales and bookings closed net positive at plus 15%, continuing a run stretching back to Q3 2024. Investment plans closed at plus 20% net balance, the first clearly positive reading since before the current US tariff measures took effect, breaking a run of at-or-below-zero results dating to Q3 2024. </w:t>
      </w:r>
    </w:p>
    <w:p w14:paraId="2C356A26" w14:textId="77777777" w:rsidR="008044A6" w:rsidRDefault="00000000">
      <w:pPr>
        <w:spacing w:before="200" w:after="120"/>
      </w:pPr>
      <w:r>
        <w:rPr>
          <w:rFonts w:ascii="Georgia" w:eastAsia="Georgia" w:hAnsi="Georgia" w:cs="Georgia"/>
          <w:b/>
          <w:bCs/>
          <w:color w:val="003594"/>
          <w:sz w:val="27"/>
          <w:szCs w:val="27"/>
        </w:rPr>
        <w:t>Cost of doing business remains the dominant pressure</w:t>
      </w:r>
    </w:p>
    <w:p w14:paraId="53D17DBE" w14:textId="77777777" w:rsidR="00F26CB0" w:rsidRDefault="00000000">
      <w:pPr>
        <w:spacing w:after="200"/>
        <w:rPr>
          <w:rFonts w:ascii="Georgia" w:eastAsia="Georgia" w:hAnsi="Georgia" w:cs="Georgia"/>
          <w:color w:val="1A1A1A"/>
          <w:sz w:val="22"/>
          <w:szCs w:val="22"/>
        </w:rPr>
      </w:pPr>
      <w:r>
        <w:rPr>
          <w:rFonts w:ascii="Georgia" w:eastAsia="Georgia" w:hAnsi="Georgia" w:cs="Georgia"/>
          <w:color w:val="1A1A1A"/>
          <w:sz w:val="22"/>
          <w:szCs w:val="22"/>
        </w:rPr>
        <w:t>Cost of doing business is the single biggest challenge cited by 54% of respondents, more than three times the next issue, and has now topped the ranking for a fourth consecutive wave.</w:t>
      </w:r>
      <w:r w:rsidR="00F26CB0">
        <w:rPr>
          <w:rFonts w:ascii="Georgia" w:eastAsia="Georgia" w:hAnsi="Georgia" w:cs="Georgia"/>
          <w:color w:val="1A1A1A"/>
          <w:sz w:val="22"/>
          <w:szCs w:val="22"/>
        </w:rPr>
        <w:t xml:space="preserve"> These costs relate not only to general operational costs but more specifically salaries and office rental.</w:t>
      </w:r>
      <w:r>
        <w:rPr>
          <w:rFonts w:ascii="Georgia" w:eastAsia="Georgia" w:hAnsi="Georgia" w:cs="Georgia"/>
          <w:color w:val="1A1A1A"/>
          <w:sz w:val="22"/>
          <w:szCs w:val="22"/>
        </w:rPr>
        <w:t xml:space="preserve"> Geopolitical disruption (18%) and talent (16%) follow</w:t>
      </w:r>
      <w:r w:rsidR="00F26CB0">
        <w:rPr>
          <w:rFonts w:ascii="Georgia" w:eastAsia="Georgia" w:hAnsi="Georgia" w:cs="Georgia"/>
          <w:color w:val="1A1A1A"/>
          <w:sz w:val="22"/>
          <w:szCs w:val="22"/>
        </w:rPr>
        <w:t>ed as the next biggest challenges</w:t>
      </w:r>
      <w:r>
        <w:rPr>
          <w:rFonts w:ascii="Georgia" w:eastAsia="Georgia" w:hAnsi="Georgia" w:cs="Georgia"/>
          <w:color w:val="1A1A1A"/>
          <w:sz w:val="22"/>
          <w:szCs w:val="22"/>
        </w:rPr>
        <w:t xml:space="preserve">. </w:t>
      </w:r>
      <w:r w:rsidR="00F26CB0">
        <w:rPr>
          <w:rFonts w:ascii="Georgia" w:eastAsia="Georgia" w:hAnsi="Georgia" w:cs="Georgia"/>
          <w:color w:val="1A1A1A"/>
          <w:sz w:val="22"/>
          <w:szCs w:val="22"/>
        </w:rPr>
        <w:t>BritCham recently launched a Geopolitics Committee to address the changing nature of the economy and global trade, bringing together the member community with expert guest speakers.</w:t>
      </w:r>
    </w:p>
    <w:p w14:paraId="1835F8D1" w14:textId="559430CE" w:rsidR="008044A6" w:rsidRDefault="00DF5194">
      <w:pPr>
        <w:spacing w:after="200"/>
        <w:rPr>
          <w:rFonts w:ascii="Georgia" w:eastAsia="Georgia" w:hAnsi="Georgia" w:cs="Georgia"/>
          <w:color w:val="1A1A1A"/>
          <w:sz w:val="22"/>
          <w:szCs w:val="22"/>
        </w:rPr>
      </w:pPr>
      <w:r>
        <w:rPr>
          <w:rFonts w:ascii="Georgia" w:eastAsia="Georgia" w:hAnsi="Georgia" w:cs="Georgia"/>
          <w:color w:val="1A1A1A"/>
          <w:sz w:val="22"/>
          <w:szCs w:val="22"/>
        </w:rPr>
        <w:t>Open comments referred in the Business Sentiment Pulse raised</w:t>
      </w:r>
      <w:r w:rsidR="00000000">
        <w:rPr>
          <w:rFonts w:ascii="Georgia" w:eastAsia="Georgia" w:hAnsi="Georgia" w:cs="Georgia"/>
          <w:color w:val="1A1A1A"/>
          <w:sz w:val="22"/>
          <w:szCs w:val="22"/>
        </w:rPr>
        <w:t xml:space="preserve"> work pass and quota friction, covering S-Pass, Employment Pass and Permanent Residency transparency, and rental cost pressure</w:t>
      </w:r>
      <w:r>
        <w:rPr>
          <w:rFonts w:ascii="Georgia" w:eastAsia="Georgia" w:hAnsi="Georgia" w:cs="Georgia"/>
          <w:color w:val="1A1A1A"/>
          <w:sz w:val="22"/>
          <w:szCs w:val="22"/>
        </w:rPr>
        <w:t xml:space="preserve"> as</w:t>
      </w:r>
      <w:r w:rsidR="00000000">
        <w:rPr>
          <w:rFonts w:ascii="Georgia" w:eastAsia="Georgia" w:hAnsi="Georgia" w:cs="Georgia"/>
          <w:color w:val="1A1A1A"/>
          <w:sz w:val="22"/>
          <w:szCs w:val="22"/>
        </w:rPr>
        <w:t xml:space="preserve"> </w:t>
      </w:r>
      <w:r w:rsidR="00F26CB0">
        <w:rPr>
          <w:rFonts w:ascii="Georgia" w:eastAsia="Georgia" w:hAnsi="Georgia" w:cs="Georgia"/>
          <w:color w:val="1A1A1A"/>
          <w:sz w:val="22"/>
          <w:szCs w:val="22"/>
        </w:rPr>
        <w:t>l</w:t>
      </w:r>
      <w:r w:rsidR="00000000">
        <w:rPr>
          <w:rFonts w:ascii="Georgia" w:eastAsia="Georgia" w:hAnsi="Georgia" w:cs="Georgia"/>
          <w:color w:val="1A1A1A"/>
          <w:sz w:val="22"/>
          <w:szCs w:val="22"/>
        </w:rPr>
        <w:t xml:space="preserve">eading themes. </w:t>
      </w:r>
      <w:r>
        <w:rPr>
          <w:rFonts w:ascii="Georgia" w:eastAsia="Georgia" w:hAnsi="Georgia" w:cs="Georgia"/>
          <w:color w:val="1A1A1A"/>
          <w:sz w:val="22"/>
          <w:szCs w:val="22"/>
        </w:rPr>
        <w:t>Comments around m</w:t>
      </w:r>
      <w:r w:rsidR="00000000">
        <w:rPr>
          <w:rFonts w:ascii="Georgia" w:eastAsia="Georgia" w:hAnsi="Georgia" w:cs="Georgia"/>
          <w:color w:val="1A1A1A"/>
          <w:sz w:val="22"/>
          <w:szCs w:val="22"/>
        </w:rPr>
        <w:t>embers’ expansion plans skew firmly to ASEAN, led by Thailand, Indonesia, Vietnam, Malaysia and the Philippines, alongside continued investment in Singapore.</w:t>
      </w:r>
    </w:p>
    <w:p w14:paraId="5F0E52EF" w14:textId="77777777" w:rsidR="00F26CB0" w:rsidRDefault="00F26CB0">
      <w:pPr>
        <w:spacing w:after="200"/>
      </w:pPr>
    </w:p>
    <w:p w14:paraId="69972890" w14:textId="77777777" w:rsidR="008044A6" w:rsidRDefault="00000000">
      <w:pPr>
        <w:spacing w:before="200" w:after="120"/>
      </w:pPr>
      <w:r>
        <w:rPr>
          <w:rFonts w:ascii="Georgia" w:eastAsia="Georgia" w:hAnsi="Georgia" w:cs="Georgia"/>
          <w:b/>
          <w:bCs/>
          <w:color w:val="003594"/>
          <w:sz w:val="27"/>
          <w:szCs w:val="27"/>
        </w:rPr>
        <w:lastRenderedPageBreak/>
        <w:t>Hiring firms find talent, but at a cost</w:t>
      </w:r>
    </w:p>
    <w:p w14:paraId="66FC16D1" w14:textId="43E81819" w:rsidR="008044A6" w:rsidRDefault="00000000">
      <w:pPr>
        <w:spacing w:after="200"/>
      </w:pPr>
      <w:r>
        <w:rPr>
          <w:rFonts w:ascii="Georgia" w:eastAsia="Georgia" w:hAnsi="Georgia" w:cs="Georgia"/>
          <w:color w:val="1A1A1A"/>
          <w:sz w:val="22"/>
          <w:szCs w:val="22"/>
        </w:rPr>
        <w:t>BritCham Singapore’s Workforce and Talent Insights survey closed on 14 August 2026 with 45 responses from British-linked firms spanning nine sectors in Singapore, ranging from micro enterprises to firms employing over 5,000 people. Of the 69% of respondent firms that recruited in Singapore in the past six months, 55% found the talent they needed, 19% found it but hit at least one Employment Pass difficulty, and 26% could not find the talent needed. Firms with 51 to 199 employees had the best outcomes, with 78% finding the talent needed, while both smaller firms (up to 50 employees, 46%) and larger firms (200 or more employees, 44%) reported more friction.</w:t>
      </w:r>
    </w:p>
    <w:p w14:paraId="70044F73" w14:textId="1B4FE736" w:rsidR="008044A6" w:rsidRDefault="00000000">
      <w:pPr>
        <w:spacing w:after="200"/>
      </w:pPr>
      <w:r>
        <w:rPr>
          <w:rFonts w:ascii="Georgia" w:eastAsia="Georgia" w:hAnsi="Georgia" w:cs="Georgia"/>
          <w:color w:val="1A1A1A"/>
          <w:sz w:val="22"/>
          <w:szCs w:val="22"/>
        </w:rPr>
        <w:t xml:space="preserve">Asked to name the single biggest manpower issue facing their firm, respondents cited cost of talent most often (33%), followed by skills mismatch, Employment Pass criteria under COMPASS, and access to the local talent pool, tied at 16% each. Cost of talent dominates in financial services (43%), while Employment Pass criteria is the leading issue for 25% of professional services respondents. The Employment Pass qualifying salary is </w:t>
      </w:r>
      <w:r w:rsidR="00F26CB0">
        <w:rPr>
          <w:rFonts w:ascii="Georgia" w:eastAsia="Georgia" w:hAnsi="Georgia" w:cs="Georgia"/>
          <w:color w:val="1A1A1A"/>
          <w:sz w:val="22"/>
          <w:szCs w:val="22"/>
        </w:rPr>
        <w:t>reported</w:t>
      </w:r>
      <w:r>
        <w:rPr>
          <w:rFonts w:ascii="Georgia" w:eastAsia="Georgia" w:hAnsi="Georgia" w:cs="Georgia"/>
          <w:color w:val="1A1A1A"/>
          <w:sz w:val="22"/>
          <w:szCs w:val="22"/>
        </w:rPr>
        <w:t xml:space="preserve"> to rise again from 1 January 2027, to SGD 6,000 for most sectors and SGD 6,600 for financial services, the fourth increase to the general threshold since 2020.</w:t>
      </w:r>
    </w:p>
    <w:p w14:paraId="7068F4D2" w14:textId="0B46C362" w:rsidR="008044A6" w:rsidRDefault="00000000">
      <w:pPr>
        <w:spacing w:before="200" w:after="120"/>
      </w:pPr>
      <w:r>
        <w:rPr>
          <w:rFonts w:ascii="Georgia" w:eastAsia="Georgia" w:hAnsi="Georgia" w:cs="Georgia"/>
          <w:b/>
          <w:bCs/>
          <w:color w:val="003594"/>
          <w:sz w:val="27"/>
          <w:szCs w:val="27"/>
        </w:rPr>
        <w:t>Retention pressure builds with firm size, AI impact modest</w:t>
      </w:r>
    </w:p>
    <w:p w14:paraId="05851AD9" w14:textId="238164BF" w:rsidR="008044A6" w:rsidRDefault="00000000">
      <w:pPr>
        <w:spacing w:after="200"/>
      </w:pPr>
      <w:r>
        <w:rPr>
          <w:rFonts w:ascii="Georgia" w:eastAsia="Georgia" w:hAnsi="Georgia" w:cs="Georgia"/>
          <w:color w:val="1A1A1A"/>
          <w:sz w:val="22"/>
          <w:szCs w:val="22"/>
        </w:rPr>
        <w:t xml:space="preserve">27% of respondent firms report current difficulty retaining talent, rising steadily with firm size, from 15% among firms with up to 50 employees to 56% among firms with 200 or more. Generation Z employees are most frequently named as hardest to retain, cited by 58% of firms reporting difficulty, followed by Millennials at 42%. On artificial intelligence (AI), 64% of </w:t>
      </w:r>
      <w:r w:rsidR="00DF5194">
        <w:rPr>
          <w:rFonts w:ascii="Georgia" w:eastAsia="Georgia" w:hAnsi="Georgia" w:cs="Georgia"/>
          <w:color w:val="1A1A1A"/>
          <w:sz w:val="22"/>
          <w:szCs w:val="22"/>
        </w:rPr>
        <w:t xml:space="preserve">member </w:t>
      </w:r>
      <w:r>
        <w:rPr>
          <w:rFonts w:ascii="Georgia" w:eastAsia="Georgia" w:hAnsi="Georgia" w:cs="Georgia"/>
          <w:color w:val="1A1A1A"/>
          <w:sz w:val="22"/>
          <w:szCs w:val="22"/>
        </w:rPr>
        <w:t xml:space="preserve">firms are </w:t>
      </w:r>
      <w:r w:rsidR="00DF5194">
        <w:rPr>
          <w:rFonts w:ascii="Georgia" w:eastAsia="Georgia" w:hAnsi="Georgia" w:cs="Georgia"/>
          <w:color w:val="1A1A1A"/>
          <w:sz w:val="22"/>
          <w:szCs w:val="22"/>
        </w:rPr>
        <w:t xml:space="preserve">currently </w:t>
      </w:r>
      <w:r>
        <w:rPr>
          <w:rFonts w:ascii="Georgia" w:eastAsia="Georgia" w:hAnsi="Georgia" w:cs="Georgia"/>
          <w:color w:val="1A1A1A"/>
          <w:sz w:val="22"/>
          <w:szCs w:val="22"/>
        </w:rPr>
        <w:t>using it with no plans for immediate role changes or job losses, and a further 21% are still assessing how it will change their business and talent needs. 14% are planning job scope changes, most commonly in administrative and back-office functions, and 2% report possible job losses at a global, regional or national level.</w:t>
      </w:r>
    </w:p>
    <w:p w14:paraId="5E63A25D" w14:textId="77777777" w:rsidR="008044A6" w:rsidRDefault="00000000">
      <w:pPr>
        <w:spacing w:before="200" w:after="120"/>
      </w:pPr>
      <w:r>
        <w:rPr>
          <w:rFonts w:ascii="Georgia" w:eastAsia="Georgia" w:hAnsi="Georgia" w:cs="Georgia"/>
          <w:b/>
          <w:bCs/>
          <w:color w:val="003594"/>
          <w:sz w:val="27"/>
          <w:szCs w:val="27"/>
        </w:rPr>
        <w:t>What members want to see next</w:t>
      </w:r>
    </w:p>
    <w:p w14:paraId="2F58B815" w14:textId="3602AA29" w:rsidR="008044A6" w:rsidRDefault="00000000">
      <w:pPr>
        <w:spacing w:after="200"/>
      </w:pPr>
      <w:r>
        <w:rPr>
          <w:rFonts w:ascii="Georgia" w:eastAsia="Georgia" w:hAnsi="Georgia" w:cs="Georgia"/>
          <w:color w:val="1A1A1A"/>
          <w:sz w:val="22"/>
          <w:szCs w:val="22"/>
        </w:rPr>
        <w:t>Members’ open comments point to two recurring asks. The first is work pass criteria that flex for specialist and senior roles. The second is structured graduate and entry-level pathways, including internship-to-employment routes and consolidated access to government schemes.</w:t>
      </w:r>
    </w:p>
    <w:p w14:paraId="799ABF7D" w14:textId="7802C33A" w:rsidR="008044A6" w:rsidRDefault="00000000">
      <w:pPr>
        <w:spacing w:after="200"/>
        <w:rPr>
          <w:rFonts w:ascii="Georgia" w:eastAsia="Georgia" w:hAnsi="Georgia" w:cs="Georgia"/>
          <w:color w:val="1A1A1A"/>
          <w:sz w:val="22"/>
          <w:szCs w:val="22"/>
        </w:rPr>
      </w:pPr>
      <w:r>
        <w:rPr>
          <w:rFonts w:ascii="Georgia" w:eastAsia="Georgia" w:hAnsi="Georgia" w:cs="Georgia"/>
          <w:color w:val="1A1A1A"/>
          <w:sz w:val="22"/>
          <w:szCs w:val="22"/>
        </w:rPr>
        <w:t xml:space="preserve">BritCham Singapore runs two programmes that respond directly to the pipeline theme. </w:t>
      </w:r>
      <w:r>
        <w:rPr>
          <w:rFonts w:ascii="Georgia" w:eastAsia="Georgia" w:hAnsi="Georgia" w:cs="Georgia"/>
          <w:b/>
          <w:bCs/>
          <w:color w:val="1A1A1A"/>
          <w:sz w:val="22"/>
          <w:szCs w:val="22"/>
        </w:rPr>
        <w:t>The Accelerate Programme</w:t>
      </w:r>
      <w:r>
        <w:rPr>
          <w:rFonts w:ascii="Georgia" w:eastAsia="Georgia" w:hAnsi="Georgia" w:cs="Georgia"/>
          <w:color w:val="1A1A1A"/>
          <w:sz w:val="22"/>
          <w:szCs w:val="22"/>
        </w:rPr>
        <w:t xml:space="preserve"> is a leadership development programme for early-career professionals from across the membership, with its </w:t>
      </w:r>
      <w:r w:rsidR="00F26CB0">
        <w:rPr>
          <w:rFonts w:ascii="Georgia" w:eastAsia="Georgia" w:hAnsi="Georgia" w:cs="Georgia"/>
          <w:color w:val="1A1A1A"/>
          <w:sz w:val="22"/>
          <w:szCs w:val="22"/>
        </w:rPr>
        <w:t>current</w:t>
      </w:r>
      <w:r>
        <w:rPr>
          <w:rFonts w:ascii="Georgia" w:eastAsia="Georgia" w:hAnsi="Georgia" w:cs="Georgia"/>
          <w:color w:val="1A1A1A"/>
          <w:sz w:val="22"/>
          <w:szCs w:val="22"/>
        </w:rPr>
        <w:t xml:space="preserve"> cohort running from August to October 2026. </w:t>
      </w:r>
      <w:r>
        <w:rPr>
          <w:rFonts w:ascii="Georgia" w:eastAsia="Georgia" w:hAnsi="Georgia" w:cs="Georgia"/>
          <w:b/>
          <w:bCs/>
          <w:color w:val="1A1A1A"/>
          <w:sz w:val="22"/>
          <w:szCs w:val="22"/>
        </w:rPr>
        <w:t>The Student CEO Experience</w:t>
      </w:r>
      <w:r>
        <w:rPr>
          <w:rFonts w:ascii="Georgia" w:eastAsia="Georgia" w:hAnsi="Georgia" w:cs="Georgia"/>
          <w:color w:val="1A1A1A"/>
          <w:sz w:val="22"/>
          <w:szCs w:val="22"/>
        </w:rPr>
        <w:t xml:space="preserve"> gives students aged 17 to 21 direct exposure to member companies and senior leaders through corporate site visits, with its next cohort running </w:t>
      </w:r>
      <w:r w:rsidR="00F26CB0">
        <w:rPr>
          <w:rFonts w:ascii="Georgia" w:eastAsia="Georgia" w:hAnsi="Georgia" w:cs="Georgia"/>
          <w:color w:val="1A1A1A"/>
          <w:sz w:val="22"/>
          <w:szCs w:val="22"/>
        </w:rPr>
        <w:t xml:space="preserve">in </w:t>
      </w:r>
      <w:r>
        <w:rPr>
          <w:rFonts w:ascii="Georgia" w:eastAsia="Georgia" w:hAnsi="Georgia" w:cs="Georgia"/>
          <w:color w:val="1A1A1A"/>
          <w:sz w:val="22"/>
          <w:szCs w:val="22"/>
        </w:rPr>
        <w:t xml:space="preserve">October 2026. </w:t>
      </w:r>
    </w:p>
    <w:p w14:paraId="6B9A3496" w14:textId="5E23FED9" w:rsidR="00F26CB0" w:rsidRDefault="00F26CB0">
      <w:pPr>
        <w:spacing w:after="200"/>
      </w:pPr>
      <w:r>
        <w:rPr>
          <w:rFonts w:ascii="Georgia" w:eastAsia="Georgia" w:hAnsi="Georgia" w:cs="Georgia"/>
          <w:color w:val="1A1A1A"/>
          <w:sz w:val="22"/>
          <w:szCs w:val="22"/>
        </w:rPr>
        <w:t xml:space="preserve">On trade opportunities, next week BritCham Singapore welcomes the Life Sciences Trade Accelerator with a cohort of British businesses, followed by three further trade missions before the end of the year. </w:t>
      </w:r>
    </w:p>
    <w:p w14:paraId="40B111A6" w14:textId="77777777" w:rsidR="008044A6" w:rsidRDefault="008044A6">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044A6" w14:paraId="32EF1D5F" w14:textId="77777777">
        <w:tc>
          <w:tcPr>
            <w:tcW w:w="9026" w:type="dxa"/>
            <w:tcBorders>
              <w:top w:val="single" w:sz="4" w:space="0" w:color="F5F1E8"/>
              <w:left w:val="single" w:sz="36" w:space="0" w:color="003594"/>
              <w:bottom w:val="single" w:sz="4" w:space="0" w:color="F5F1E8"/>
              <w:right w:val="single" w:sz="4" w:space="0" w:color="F5F1E8"/>
            </w:tcBorders>
            <w:shd w:val="clear" w:color="auto" w:fill="F5F1E8"/>
            <w:tcMar>
              <w:top w:w="200" w:type="dxa"/>
              <w:left w:w="260" w:type="dxa"/>
              <w:bottom w:w="200" w:type="dxa"/>
              <w:right w:w="260" w:type="dxa"/>
            </w:tcMar>
          </w:tcPr>
          <w:p w14:paraId="63FEF53A" w14:textId="77777777" w:rsidR="008044A6" w:rsidRDefault="00000000">
            <w:pPr>
              <w:spacing w:after="100"/>
            </w:pPr>
            <w:r>
              <w:rPr>
                <w:rFonts w:ascii="Arial" w:eastAsia="Arial" w:hAnsi="Arial" w:cs="Arial"/>
                <w:b/>
                <w:bCs/>
                <w:color w:val="AB2328"/>
                <w:spacing w:val="20"/>
                <w:sz w:val="16"/>
                <w:szCs w:val="16"/>
              </w:rPr>
              <w:t>STRATEGIC CONTEXT</w:t>
            </w:r>
          </w:p>
          <w:p w14:paraId="4712AFCD" w14:textId="739C9E3F" w:rsidR="008044A6" w:rsidRDefault="00000000">
            <w:r>
              <w:rPr>
                <w:rFonts w:ascii="Georgia" w:eastAsia="Georgia" w:hAnsi="Georgia" w:cs="Georgia"/>
                <w:color w:val="1A1A1A"/>
                <w:sz w:val="22"/>
                <w:szCs w:val="22"/>
              </w:rPr>
              <w:t xml:space="preserve">These findings sit at the centre of BritCham Singapore’s 2026 to 2030 strategy, launched in May 2026. Investment intent turning positive after four flat or negative waves is an encouraging signal the chamber will track through coming surveys, not yet a confirmed shift, and cost of doing business has not eased as the dominant challenge members report. Closing that gap is what the chamber’s trade and advocacy work is designed to do: driving bilateral trade and ASEAN access for British firms, and advocacy on behalf of the business community in Singapore. Both surveys </w:t>
            </w:r>
            <w:r w:rsidR="00F26CB0">
              <w:rPr>
                <w:rFonts w:ascii="Georgia" w:eastAsia="Georgia" w:hAnsi="Georgia" w:cs="Georgia"/>
                <w:color w:val="1A1A1A"/>
                <w:sz w:val="22"/>
                <w:szCs w:val="22"/>
              </w:rPr>
              <w:t>informed</w:t>
            </w:r>
            <w:r>
              <w:rPr>
                <w:rFonts w:ascii="Georgia" w:eastAsia="Georgia" w:hAnsi="Georgia" w:cs="Georgia"/>
                <w:color w:val="1A1A1A"/>
                <w:sz w:val="22"/>
                <w:szCs w:val="22"/>
              </w:rPr>
              <w:t xml:space="preserve"> BritCham Singapore’s Member Dialogue with the </w:t>
            </w:r>
            <w:r w:rsidR="00F26CB0">
              <w:rPr>
                <w:rFonts w:ascii="Georgia" w:eastAsia="Georgia" w:hAnsi="Georgia" w:cs="Georgia"/>
                <w:color w:val="1A1A1A"/>
                <w:sz w:val="22"/>
                <w:szCs w:val="22"/>
              </w:rPr>
              <w:t xml:space="preserve">Acting </w:t>
            </w:r>
            <w:r>
              <w:rPr>
                <w:rFonts w:ascii="Georgia" w:eastAsia="Georgia" w:hAnsi="Georgia" w:cs="Georgia"/>
                <w:color w:val="1A1A1A"/>
                <w:sz w:val="22"/>
                <w:szCs w:val="22"/>
              </w:rPr>
              <w:t xml:space="preserve">Minister for Manpower </w:t>
            </w:r>
            <w:r w:rsidR="00F26CB0">
              <w:rPr>
                <w:rFonts w:ascii="Georgia" w:eastAsia="Georgia" w:hAnsi="Georgia" w:cs="Georgia"/>
                <w:color w:val="1A1A1A"/>
                <w:sz w:val="22"/>
                <w:szCs w:val="22"/>
              </w:rPr>
              <w:t xml:space="preserve">Jasmin Lau </w:t>
            </w:r>
            <w:r>
              <w:rPr>
                <w:rFonts w:ascii="Georgia" w:eastAsia="Georgia" w:hAnsi="Georgia" w:cs="Georgia"/>
                <w:color w:val="1A1A1A"/>
                <w:sz w:val="22"/>
                <w:szCs w:val="22"/>
              </w:rPr>
              <w:t>on 31 August 2026.</w:t>
            </w:r>
          </w:p>
        </w:tc>
      </w:tr>
    </w:tbl>
    <w:p w14:paraId="1A468D72" w14:textId="77777777" w:rsidR="008044A6" w:rsidRDefault="008044A6">
      <w:pPr>
        <w:spacing w:after="2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044A6" w14:paraId="00FBC7E7" w14:textId="77777777">
        <w:tc>
          <w:tcPr>
            <w:tcW w:w="9026" w:type="dxa"/>
            <w:tcBorders>
              <w:top w:val="single" w:sz="4" w:space="0" w:color="CCCCCC"/>
              <w:left w:val="single" w:sz="36" w:space="0" w:color="007681"/>
              <w:bottom w:val="single" w:sz="4" w:space="0" w:color="CCCCCC"/>
              <w:right w:val="single" w:sz="4" w:space="0" w:color="CCCCCC"/>
            </w:tcBorders>
            <w:shd w:val="clear" w:color="auto" w:fill="FFFFFF"/>
            <w:tcMar>
              <w:top w:w="200" w:type="dxa"/>
              <w:left w:w="260" w:type="dxa"/>
              <w:bottom w:w="200" w:type="dxa"/>
              <w:right w:w="260" w:type="dxa"/>
            </w:tcMar>
          </w:tcPr>
          <w:p w14:paraId="1FAD1047" w14:textId="77777777" w:rsidR="008044A6" w:rsidRDefault="00000000">
            <w:pPr>
              <w:spacing w:after="100"/>
            </w:pPr>
            <w:r>
              <w:rPr>
                <w:rFonts w:ascii="Georgia" w:eastAsia="Georgia" w:hAnsi="Georgia" w:cs="Georgia"/>
                <w:i/>
                <w:iCs/>
                <w:color w:val="1A1A1A"/>
                <w:sz w:val="23"/>
                <w:szCs w:val="23"/>
              </w:rPr>
              <w:t>“Confidence in Singapore is not the constraint. Our members trust this market and are selling well within it. The hesitation has sat at the point of committing fresh capital and the point of hiring, and cost runs through both. That is why our advocacy continues to focus on work pass criteria and cost pressure, and why programmes such as Accelerate and the Student CEO Experience exist, to build the pipeline our members tell us they need.”</w:t>
            </w:r>
          </w:p>
          <w:p w14:paraId="4D5640AB" w14:textId="77777777" w:rsidR="008044A6" w:rsidRDefault="00000000">
            <w:r>
              <w:rPr>
                <w:rFonts w:ascii="Arial" w:eastAsia="Arial" w:hAnsi="Arial" w:cs="Arial"/>
                <w:b/>
                <w:bCs/>
                <w:color w:val="003594"/>
                <w:sz w:val="18"/>
                <w:szCs w:val="18"/>
              </w:rPr>
              <w:t>David Kelly</w:t>
            </w:r>
            <w:r>
              <w:rPr>
                <w:rFonts w:ascii="Arial" w:eastAsia="Arial" w:hAnsi="Arial" w:cs="Arial"/>
                <w:color w:val="1A1A1A"/>
                <w:sz w:val="18"/>
                <w:szCs w:val="18"/>
              </w:rPr>
              <w:t>, Executive Director, BritCham Singapore</w:t>
            </w:r>
          </w:p>
        </w:tc>
      </w:tr>
    </w:tbl>
    <w:p w14:paraId="56308BFC" w14:textId="77777777" w:rsidR="008044A6" w:rsidRDefault="008044A6">
      <w:pPr>
        <w:spacing w:after="260"/>
      </w:pPr>
    </w:p>
    <w:p w14:paraId="1F771CB0" w14:textId="77777777" w:rsidR="008044A6" w:rsidRDefault="00000000">
      <w:pPr>
        <w:spacing w:before="200" w:after="120"/>
      </w:pPr>
      <w:r>
        <w:rPr>
          <w:rFonts w:ascii="Georgia" w:eastAsia="Georgia" w:hAnsi="Georgia" w:cs="Georgia"/>
          <w:b/>
          <w:bCs/>
          <w:color w:val="003594"/>
          <w:sz w:val="27"/>
          <w:szCs w:val="27"/>
        </w:rPr>
        <w:t>Notes to editors</w:t>
      </w:r>
    </w:p>
    <w:p w14:paraId="37945E96" w14:textId="7CEEED30" w:rsidR="008044A6" w:rsidRDefault="00000000">
      <w:pPr>
        <w:pStyle w:val="ListParagraph"/>
        <w:numPr>
          <w:ilvl w:val="0"/>
          <w:numId w:val="2"/>
        </w:numPr>
        <w:spacing w:after="100"/>
      </w:pPr>
      <w:r>
        <w:rPr>
          <w:rFonts w:ascii="Georgia" w:eastAsia="Georgia" w:hAnsi="Georgia" w:cs="Georgia"/>
          <w:color w:val="1A1A1A"/>
          <w:sz w:val="22"/>
          <w:szCs w:val="22"/>
        </w:rPr>
        <w:t xml:space="preserve">BritCham Singapore’s Business Sentiment Pulse is a twice-yearly survey run in partnership with members since 2021. The Q3 2026 wave closed on 3 August 2026 with 61 responses collected from 1 July. The challenge taxonomy changed this wave: employee wellbeing was retired as a tracked category </w:t>
      </w:r>
      <w:r w:rsidR="00DF5194">
        <w:rPr>
          <w:rFonts w:ascii="Georgia" w:eastAsia="Georgia" w:hAnsi="Georgia" w:cs="Georgia"/>
          <w:color w:val="1A1A1A"/>
          <w:sz w:val="22"/>
          <w:szCs w:val="22"/>
        </w:rPr>
        <w:t xml:space="preserve">after periods of reported passive challenge to business, </w:t>
      </w:r>
      <w:r>
        <w:rPr>
          <w:rFonts w:ascii="Georgia" w:eastAsia="Georgia" w:hAnsi="Georgia" w:cs="Georgia"/>
          <w:color w:val="1A1A1A"/>
          <w:sz w:val="22"/>
          <w:szCs w:val="22"/>
        </w:rPr>
        <w:t>and two categories covering the internal and external impacts of AI were introduced</w:t>
      </w:r>
      <w:r w:rsidR="00DF5194">
        <w:rPr>
          <w:rFonts w:ascii="Georgia" w:eastAsia="Georgia" w:hAnsi="Georgia" w:cs="Georgia"/>
          <w:color w:val="1A1A1A"/>
          <w:sz w:val="22"/>
          <w:szCs w:val="22"/>
        </w:rPr>
        <w:t xml:space="preserve"> as a reflection of the changing nature of workplaces.</w:t>
      </w:r>
    </w:p>
    <w:p w14:paraId="43F9C9D9" w14:textId="31EE2737" w:rsidR="00DF5194" w:rsidRPr="00DF5194" w:rsidRDefault="00DF5194">
      <w:pPr>
        <w:pStyle w:val="ListParagraph"/>
        <w:numPr>
          <w:ilvl w:val="0"/>
          <w:numId w:val="2"/>
        </w:numPr>
        <w:spacing w:after="100"/>
      </w:pPr>
      <w:r>
        <w:rPr>
          <w:rFonts w:ascii="Georgia" w:eastAsia="Georgia" w:hAnsi="Georgia" w:cs="Georgia"/>
          <w:color w:val="1A1A1A"/>
          <w:sz w:val="22"/>
          <w:szCs w:val="22"/>
        </w:rPr>
        <w:t>The Workforce and Talent Insights poll closed on 14 August 2026 with 45 final responses. This poll was targeted at HR professionals within member firms.</w:t>
      </w:r>
    </w:p>
    <w:p w14:paraId="51FD6161" w14:textId="65616740" w:rsidR="008044A6" w:rsidRDefault="00000000">
      <w:pPr>
        <w:pStyle w:val="ListParagraph"/>
        <w:numPr>
          <w:ilvl w:val="0"/>
          <w:numId w:val="2"/>
        </w:numPr>
        <w:spacing w:after="100"/>
      </w:pPr>
      <w:r>
        <w:rPr>
          <w:rFonts w:ascii="Georgia" w:eastAsia="Georgia" w:hAnsi="Georgia" w:cs="Georgia"/>
          <w:color w:val="1A1A1A"/>
          <w:sz w:val="22"/>
          <w:szCs w:val="22"/>
        </w:rPr>
        <w:t xml:space="preserve">Results </w:t>
      </w:r>
      <w:r w:rsidR="00DF5194">
        <w:rPr>
          <w:rFonts w:ascii="Georgia" w:eastAsia="Georgia" w:hAnsi="Georgia" w:cs="Georgia"/>
          <w:color w:val="1A1A1A"/>
          <w:sz w:val="22"/>
          <w:szCs w:val="22"/>
        </w:rPr>
        <w:t xml:space="preserve">of both surveys </w:t>
      </w:r>
      <w:r>
        <w:rPr>
          <w:rFonts w:ascii="Georgia" w:eastAsia="Georgia" w:hAnsi="Georgia" w:cs="Georgia"/>
          <w:color w:val="1A1A1A"/>
          <w:sz w:val="22"/>
          <w:szCs w:val="22"/>
        </w:rPr>
        <w:t>are reported at the aggregate level</w:t>
      </w:r>
      <w:r w:rsidR="00DF5194">
        <w:rPr>
          <w:rFonts w:ascii="Georgia" w:eastAsia="Georgia" w:hAnsi="Georgia" w:cs="Georgia"/>
          <w:color w:val="1A1A1A"/>
          <w:sz w:val="22"/>
          <w:szCs w:val="22"/>
        </w:rPr>
        <w:t>.</w:t>
      </w:r>
    </w:p>
    <w:p w14:paraId="008DAB9F" w14:textId="77777777" w:rsidR="008044A6" w:rsidRDefault="00000000">
      <w:pPr>
        <w:pStyle w:val="ListParagraph"/>
        <w:numPr>
          <w:ilvl w:val="0"/>
          <w:numId w:val="2"/>
        </w:numPr>
        <w:spacing w:after="100"/>
      </w:pPr>
      <w:r>
        <w:rPr>
          <w:rFonts w:ascii="Georgia" w:eastAsia="Georgia" w:hAnsi="Georgia" w:cs="Georgia"/>
          <w:color w:val="1A1A1A"/>
          <w:sz w:val="22"/>
          <w:szCs w:val="22"/>
        </w:rPr>
        <w:t>Firm-size and sector figures are read individually only where response counts allow a reliable read. Smaller segments are noted only where striking and are flagged as possible anomalies.</w:t>
      </w:r>
    </w:p>
    <w:p w14:paraId="55FD9D05" w14:textId="77777777" w:rsidR="008044A6" w:rsidRDefault="008044A6">
      <w:pPr>
        <w:spacing w:after="160"/>
      </w:pPr>
    </w:p>
    <w:p w14:paraId="7D7DB3BD" w14:textId="77777777" w:rsidR="008044A6" w:rsidRDefault="00000000">
      <w:pPr>
        <w:spacing w:before="200" w:after="120"/>
      </w:pPr>
      <w:r>
        <w:rPr>
          <w:rFonts w:ascii="Georgia" w:eastAsia="Georgia" w:hAnsi="Georgia" w:cs="Georgia"/>
          <w:b/>
          <w:bCs/>
          <w:color w:val="003594"/>
          <w:sz w:val="27"/>
          <w:szCs w:val="27"/>
        </w:rPr>
        <w:t>About BritCham Singapore</w:t>
      </w:r>
    </w:p>
    <w:p w14:paraId="7A556623" w14:textId="1F14E50C" w:rsidR="008044A6" w:rsidRDefault="00DF5194" w:rsidP="00DF5194">
      <w:pPr>
        <w:spacing w:after="160"/>
        <w:rPr>
          <w:rFonts w:ascii="Georgia" w:eastAsia="Georgia" w:hAnsi="Georgia" w:cs="Georgia"/>
          <w:color w:val="1A1A1A"/>
          <w:sz w:val="22"/>
          <w:szCs w:val="22"/>
        </w:rPr>
      </w:pPr>
      <w:r>
        <w:rPr>
          <w:rFonts w:ascii="Georgia" w:eastAsia="Georgia" w:hAnsi="Georgia" w:cs="Georgia"/>
          <w:color w:val="1A1A1A"/>
          <w:sz w:val="22"/>
          <w:szCs w:val="22"/>
        </w:rPr>
        <w:t>The British Chamber’s vision is t</w:t>
      </w:r>
      <w:r w:rsidRPr="00DF5194">
        <w:rPr>
          <w:rFonts w:ascii="Georgia" w:eastAsia="Georgia" w:hAnsi="Georgia" w:cs="Georgia"/>
          <w:color w:val="1A1A1A"/>
          <w:sz w:val="22"/>
          <w:szCs w:val="22"/>
        </w:rPr>
        <w:t>o be a trusted ecosystem for championing British business growth and influence in Singapore.</w:t>
      </w:r>
      <w:r>
        <w:rPr>
          <w:rFonts w:ascii="Georgia" w:eastAsia="Georgia" w:hAnsi="Georgia" w:cs="Georgia"/>
          <w:color w:val="1A1A1A"/>
          <w:sz w:val="22"/>
          <w:szCs w:val="22"/>
        </w:rPr>
        <w:t xml:space="preserve"> The mission is t</w:t>
      </w:r>
      <w:r w:rsidRPr="00DF5194">
        <w:rPr>
          <w:rFonts w:ascii="Georgia" w:eastAsia="Georgia" w:hAnsi="Georgia" w:cs="Georgia"/>
          <w:color w:val="1A1A1A"/>
          <w:sz w:val="22"/>
          <w:szCs w:val="22"/>
        </w:rPr>
        <w:t>o build and represent a dynamic member network of all company sizes that deepens business connections, drives international trade, and identifies opportunities that strengthen the UK-Singapore commercial relationship.</w:t>
      </w:r>
    </w:p>
    <w:p w14:paraId="3A3EFDEA" w14:textId="29A688C5" w:rsidR="00DF5194" w:rsidRPr="00DF5194" w:rsidRDefault="00DF5194" w:rsidP="00DF5194">
      <w:pPr>
        <w:spacing w:after="160"/>
        <w:rPr>
          <w:rFonts w:ascii="Georgia" w:hAnsi="Georgia"/>
          <w:sz w:val="22"/>
          <w:szCs w:val="22"/>
        </w:rPr>
      </w:pPr>
      <w:r w:rsidRPr="00DF5194">
        <w:rPr>
          <w:rFonts w:ascii="Georgia" w:hAnsi="Georgia"/>
          <w:sz w:val="22"/>
          <w:szCs w:val="22"/>
        </w:rPr>
        <w:t xml:space="preserve">We connect </w:t>
      </w:r>
      <w:r>
        <w:rPr>
          <w:rFonts w:ascii="Georgia" w:hAnsi="Georgia"/>
          <w:sz w:val="22"/>
          <w:szCs w:val="22"/>
        </w:rPr>
        <w:t>members</w:t>
      </w:r>
      <w:r w:rsidRPr="00DF5194">
        <w:rPr>
          <w:rFonts w:ascii="Georgia" w:hAnsi="Georgia"/>
          <w:sz w:val="22"/>
          <w:szCs w:val="22"/>
        </w:rPr>
        <w:t xml:space="preserve"> to the right people, open doors to new markets, and amplify </w:t>
      </w:r>
      <w:r>
        <w:rPr>
          <w:rFonts w:ascii="Georgia" w:hAnsi="Georgia"/>
          <w:sz w:val="22"/>
          <w:szCs w:val="22"/>
        </w:rPr>
        <w:t>their</w:t>
      </w:r>
      <w:r w:rsidRPr="00DF5194">
        <w:rPr>
          <w:rFonts w:ascii="Georgia" w:hAnsi="Georgia"/>
          <w:sz w:val="22"/>
          <w:szCs w:val="22"/>
        </w:rPr>
        <w:t xml:space="preserve"> voice where it matters. We're </w:t>
      </w:r>
      <w:r>
        <w:rPr>
          <w:rFonts w:ascii="Georgia" w:hAnsi="Georgia"/>
          <w:sz w:val="22"/>
          <w:szCs w:val="22"/>
        </w:rPr>
        <w:t>a</w:t>
      </w:r>
      <w:r w:rsidRPr="00DF5194">
        <w:rPr>
          <w:rFonts w:ascii="Georgia" w:hAnsi="Georgia"/>
          <w:sz w:val="22"/>
          <w:szCs w:val="22"/>
        </w:rPr>
        <w:t xml:space="preserve"> trusted partner for accelerating business growth and unlocking UK-Singapore and ASEAN trade opportunities.</w:t>
      </w:r>
      <w:r>
        <w:rPr>
          <w:rFonts w:ascii="Georgia" w:hAnsi="Georgia"/>
          <w:sz w:val="22"/>
          <w:szCs w:val="22"/>
        </w:rPr>
        <w:t xml:space="preserve"> </w:t>
      </w:r>
      <w:r w:rsidRPr="00DF5194">
        <w:rPr>
          <w:rFonts w:ascii="Georgia" w:hAnsi="Georgia"/>
          <w:sz w:val="22"/>
          <w:szCs w:val="22"/>
        </w:rPr>
        <w:t>As Singapore's go-to Chamber for British business, we are the first port of call for firms expanding into the market and a trusted convenor for those already here.</w:t>
      </w:r>
    </w:p>
    <w:p w14:paraId="14F41B83" w14:textId="77777777" w:rsidR="00DF5194" w:rsidRPr="00DF5194" w:rsidRDefault="00DF5194" w:rsidP="00DF5194">
      <w:pPr>
        <w:spacing w:after="160"/>
        <w:rPr>
          <w:rFonts w:ascii="Georgia" w:hAnsi="Georgia"/>
          <w:sz w:val="22"/>
          <w:szCs w:val="22"/>
        </w:rPr>
      </w:pPr>
      <w:r w:rsidRPr="00DF5194">
        <w:rPr>
          <w:rFonts w:ascii="Georgia" w:hAnsi="Georgia"/>
          <w:sz w:val="22"/>
          <w:szCs w:val="22"/>
        </w:rPr>
        <w:t>Our network spans 350 companies and approximately 4,000 individuals across every major sector of the economy, connected into the wider Britain in South East Asia (BiSEA) network, our counterpart British Chambers across ASEAN, and part of the British Chambers of Commerce Global Network.</w:t>
      </w:r>
    </w:p>
    <w:p w14:paraId="128037CD" w14:textId="77777777" w:rsidR="00DF5194" w:rsidRPr="00DF5194" w:rsidRDefault="00DF5194" w:rsidP="00DF5194">
      <w:pPr>
        <w:spacing w:after="160"/>
        <w:rPr>
          <w:rFonts w:ascii="Georgia" w:hAnsi="Georgia"/>
          <w:sz w:val="22"/>
          <w:szCs w:val="22"/>
        </w:rPr>
      </w:pPr>
      <w:r w:rsidRPr="00DF5194">
        <w:rPr>
          <w:rFonts w:ascii="Georgia" w:hAnsi="Georgia"/>
          <w:sz w:val="22"/>
          <w:szCs w:val="22"/>
        </w:rPr>
        <w:t>Shaped by over 70 years of bilateral engagement, our reputation gets members into rooms that others cannot access: ministerial roundtables, policy consultations, and senior industry forums where the conversations and people that shape markets meet. All sizes of company are welcome, with a variety of engagement opportunities and thought leadership profiling available.</w:t>
      </w:r>
    </w:p>
    <w:p w14:paraId="23B7CE9B" w14:textId="4F7AFA0D" w:rsidR="00DF5194" w:rsidRPr="00DF5194" w:rsidRDefault="00DF5194" w:rsidP="00DF5194">
      <w:pPr>
        <w:spacing w:after="160"/>
        <w:rPr>
          <w:rFonts w:ascii="Georgia" w:hAnsi="Georgia"/>
          <w:sz w:val="22"/>
          <w:szCs w:val="22"/>
        </w:rPr>
      </w:pPr>
      <w:r w:rsidRPr="00DF5194">
        <w:rPr>
          <w:rFonts w:ascii="Georgia" w:hAnsi="Georgia"/>
          <w:sz w:val="22"/>
          <w:szCs w:val="22"/>
        </w:rPr>
        <w:t>Across sectors as varied as financial and professional services, technology, energy and infrastructure, advanced manufacturing, defence, healthcare, education, the creative industries and many more, we channel the full strength of our network into outcomes that move business forward.</w:t>
      </w:r>
    </w:p>
    <w:p w14:paraId="393C4041" w14:textId="3BD79EDD" w:rsidR="008044A6" w:rsidRDefault="00D04E33">
      <w:pPr>
        <w:spacing w:before="200" w:after="120"/>
      </w:pPr>
      <w:r>
        <w:rPr>
          <w:rFonts w:ascii="Georgia" w:hAnsi="Georgia"/>
          <w:sz w:val="22"/>
          <w:szCs w:val="22"/>
        </w:rPr>
        <w:lastRenderedPageBreak/>
        <w:br/>
      </w:r>
      <w:r>
        <w:rPr>
          <w:rFonts w:ascii="Georgia" w:eastAsia="Georgia" w:hAnsi="Georgia" w:cs="Georgia"/>
          <w:b/>
          <w:bCs/>
          <w:color w:val="003594"/>
          <w:sz w:val="27"/>
          <w:szCs w:val="27"/>
        </w:rPr>
        <w:t>Media contact</w:t>
      </w:r>
    </w:p>
    <w:p w14:paraId="78D5489A" w14:textId="6F0F83FD" w:rsidR="008044A6" w:rsidRDefault="00D04E33" w:rsidP="00D04E33">
      <w:pPr>
        <w:spacing w:after="200"/>
      </w:pPr>
      <w:r>
        <w:rPr>
          <w:rFonts w:ascii="Georgia" w:eastAsia="Georgia" w:hAnsi="Georgia" w:cs="Georgia"/>
          <w:color w:val="1A1A1A"/>
          <w:sz w:val="22"/>
          <w:szCs w:val="22"/>
        </w:rPr>
        <w:t xml:space="preserve">Lucy Haydon, Deputy Executive Director. Email: </w:t>
      </w:r>
      <w:hyperlink r:id="rId5" w:history="1">
        <w:r w:rsidRPr="001924F3">
          <w:rPr>
            <w:rStyle w:val="Hyperlink"/>
            <w:rFonts w:ascii="Georgia" w:eastAsia="Georgia" w:hAnsi="Georgia" w:cs="Georgia"/>
            <w:sz w:val="22"/>
            <w:szCs w:val="22"/>
          </w:rPr>
          <w:t>lucy@britcham.org.sg</w:t>
        </w:r>
      </w:hyperlink>
      <w:r>
        <w:rPr>
          <w:rFonts w:ascii="Georgia" w:eastAsia="Georgia" w:hAnsi="Georgia" w:cs="Georgia"/>
          <w:color w:val="1A1A1A"/>
          <w:sz w:val="22"/>
          <w:szCs w:val="22"/>
        </w:rPr>
        <w:t>. WhatsApp: +65 96348974.</w:t>
      </w:r>
    </w:p>
    <w:p w14:paraId="294F35B5" w14:textId="77777777" w:rsidR="008044A6" w:rsidRDefault="00000000">
      <w:pPr>
        <w:jc w:val="center"/>
      </w:pPr>
      <w:r>
        <w:rPr>
          <w:rFonts w:ascii="Arial" w:eastAsia="Arial" w:hAnsi="Arial" w:cs="Arial"/>
          <w:b/>
          <w:bCs/>
          <w:color w:val="1A1A1A"/>
          <w:spacing w:val="30"/>
        </w:rPr>
        <w:t>ENDS</w:t>
      </w:r>
    </w:p>
    <w:sectPr w:rsidR="008044A6">
      <w:pgSz w:w="11906" w:h="16838"/>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E15"/>
    <w:multiLevelType w:val="hybridMultilevel"/>
    <w:tmpl w:val="04E64AF4"/>
    <w:lvl w:ilvl="0" w:tplc="F89E57EC">
      <w:start w:val="1"/>
      <w:numFmt w:val="bullet"/>
      <w:lvlText w:val="●"/>
      <w:lvlJc w:val="left"/>
      <w:pPr>
        <w:ind w:left="720" w:hanging="360"/>
      </w:pPr>
    </w:lvl>
    <w:lvl w:ilvl="1" w:tplc="626C6346">
      <w:start w:val="1"/>
      <w:numFmt w:val="bullet"/>
      <w:lvlText w:val="○"/>
      <w:lvlJc w:val="left"/>
      <w:pPr>
        <w:ind w:left="1440" w:hanging="360"/>
      </w:pPr>
    </w:lvl>
    <w:lvl w:ilvl="2" w:tplc="0044AA16">
      <w:start w:val="1"/>
      <w:numFmt w:val="bullet"/>
      <w:lvlText w:val="■"/>
      <w:lvlJc w:val="left"/>
      <w:pPr>
        <w:ind w:left="2160" w:hanging="360"/>
      </w:pPr>
    </w:lvl>
    <w:lvl w:ilvl="3" w:tplc="A60804B8">
      <w:start w:val="1"/>
      <w:numFmt w:val="bullet"/>
      <w:lvlText w:val="●"/>
      <w:lvlJc w:val="left"/>
      <w:pPr>
        <w:ind w:left="2880" w:hanging="360"/>
      </w:pPr>
    </w:lvl>
    <w:lvl w:ilvl="4" w:tplc="7DA83060">
      <w:start w:val="1"/>
      <w:numFmt w:val="bullet"/>
      <w:lvlText w:val="○"/>
      <w:lvlJc w:val="left"/>
      <w:pPr>
        <w:ind w:left="3600" w:hanging="360"/>
      </w:pPr>
    </w:lvl>
    <w:lvl w:ilvl="5" w:tplc="3DCE6F4C">
      <w:start w:val="1"/>
      <w:numFmt w:val="bullet"/>
      <w:lvlText w:val="■"/>
      <w:lvlJc w:val="left"/>
      <w:pPr>
        <w:ind w:left="4320" w:hanging="360"/>
      </w:pPr>
    </w:lvl>
    <w:lvl w:ilvl="6" w:tplc="0F0455F0">
      <w:start w:val="1"/>
      <w:numFmt w:val="bullet"/>
      <w:lvlText w:val="●"/>
      <w:lvlJc w:val="left"/>
      <w:pPr>
        <w:ind w:left="5040" w:hanging="360"/>
      </w:pPr>
    </w:lvl>
    <w:lvl w:ilvl="7" w:tplc="6AD4E3A8">
      <w:start w:val="1"/>
      <w:numFmt w:val="bullet"/>
      <w:lvlText w:val="●"/>
      <w:lvlJc w:val="left"/>
      <w:pPr>
        <w:ind w:left="5760" w:hanging="360"/>
      </w:pPr>
    </w:lvl>
    <w:lvl w:ilvl="8" w:tplc="4E7A2584">
      <w:start w:val="1"/>
      <w:numFmt w:val="bullet"/>
      <w:lvlText w:val="●"/>
      <w:lvlJc w:val="left"/>
      <w:pPr>
        <w:ind w:left="6480" w:hanging="360"/>
      </w:pPr>
    </w:lvl>
  </w:abstractNum>
  <w:abstractNum w:abstractNumId="1" w15:restartNumberingAfterBreak="0">
    <w:nsid w:val="293C13FE"/>
    <w:multiLevelType w:val="hybridMultilevel"/>
    <w:tmpl w:val="612C37E0"/>
    <w:lvl w:ilvl="0" w:tplc="0AF0FD70">
      <w:start w:val="1"/>
      <w:numFmt w:val="bullet"/>
      <w:lvlText w:val="•"/>
      <w:lvlJc w:val="left"/>
      <w:pPr>
        <w:ind w:left="403" w:hanging="259"/>
      </w:pPr>
      <w:rPr>
        <w:rFonts w:ascii="Arial" w:eastAsia="Arial" w:hAnsi="Arial" w:cs="Arial"/>
        <w:color w:val="003594"/>
      </w:rPr>
    </w:lvl>
    <w:lvl w:ilvl="1" w:tplc="4ED46B3E">
      <w:numFmt w:val="decimal"/>
      <w:lvlText w:val=""/>
      <w:lvlJc w:val="left"/>
    </w:lvl>
    <w:lvl w:ilvl="2" w:tplc="AC386F8C">
      <w:numFmt w:val="decimal"/>
      <w:lvlText w:val=""/>
      <w:lvlJc w:val="left"/>
    </w:lvl>
    <w:lvl w:ilvl="3" w:tplc="B01829B8">
      <w:numFmt w:val="decimal"/>
      <w:lvlText w:val=""/>
      <w:lvlJc w:val="left"/>
    </w:lvl>
    <w:lvl w:ilvl="4" w:tplc="CF5A5E0A">
      <w:numFmt w:val="decimal"/>
      <w:lvlText w:val=""/>
      <w:lvlJc w:val="left"/>
    </w:lvl>
    <w:lvl w:ilvl="5" w:tplc="0FAA67F4">
      <w:numFmt w:val="decimal"/>
      <w:lvlText w:val=""/>
      <w:lvlJc w:val="left"/>
    </w:lvl>
    <w:lvl w:ilvl="6" w:tplc="9112D062">
      <w:numFmt w:val="decimal"/>
      <w:lvlText w:val=""/>
      <w:lvlJc w:val="left"/>
    </w:lvl>
    <w:lvl w:ilvl="7" w:tplc="DB1429E8">
      <w:numFmt w:val="decimal"/>
      <w:lvlText w:val=""/>
      <w:lvlJc w:val="left"/>
    </w:lvl>
    <w:lvl w:ilvl="8" w:tplc="EDD6AF9E">
      <w:numFmt w:val="decimal"/>
      <w:lvlText w:val=""/>
      <w:lvlJc w:val="left"/>
    </w:lvl>
  </w:abstractNum>
  <w:num w:numId="1" w16cid:durableId="1577784214">
    <w:abstractNumId w:val="0"/>
    <w:lvlOverride w:ilvl="0">
      <w:startOverride w:val="1"/>
    </w:lvlOverride>
  </w:num>
  <w:num w:numId="2" w16cid:durableId="89516237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4A6"/>
    <w:rsid w:val="005C6ED3"/>
    <w:rsid w:val="008044A6"/>
    <w:rsid w:val="00D04E33"/>
    <w:rsid w:val="00D435C1"/>
    <w:rsid w:val="00DF5194"/>
    <w:rsid w:val="00F26CB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BAA31"/>
  <w15:docId w15:val="{B61CCC40-864A-4450-BFFF-212E13B4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D04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ucy@britcham.org.sg"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DEBB88883BEE419D556386461332B6" ma:contentTypeVersion="14" ma:contentTypeDescription="Create a new document." ma:contentTypeScope="" ma:versionID="a3eb87bab5098f13f0789097ebe3eb22">
  <xsd:schema xmlns:xsd="http://www.w3.org/2001/XMLSchema" xmlns:xs="http://www.w3.org/2001/XMLSchema" xmlns:p="http://schemas.microsoft.com/office/2006/metadata/properties" xmlns:ns2="ee5d2b0e-f6af-4f74-8a86-2cbf43b5c468" xmlns:ns3="b9afb8b9-8ff8-43f7-8103-981b9d897b36" targetNamespace="http://schemas.microsoft.com/office/2006/metadata/properties" ma:root="true" ma:fieldsID="195abd926e13a152e82f58b06c51de63" ns2:_="" ns3:_="">
    <xsd:import namespace="ee5d2b0e-f6af-4f74-8a86-2cbf43b5c468"/>
    <xsd:import namespace="b9afb8b9-8ff8-43f7-8103-981b9d897b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d2b0e-f6af-4f74-8a86-2cbf43b5c4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045980-ed8e-4bbb-ba70-c1ab0786e62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afb8b9-8ff8-43f7-8103-981b9d897b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90be51-fecd-40df-ba91-c79d133b6e6d}" ma:internalName="TaxCatchAll" ma:showField="CatchAllData" ma:web="b9afb8b9-8ff8-43f7-8103-981b9d897b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afb8b9-8ff8-43f7-8103-981b9d897b36" xsi:nil="true"/>
    <lcf76f155ced4ddcb4097134ff3c332f xmlns="ee5d2b0e-f6af-4f74-8a86-2cbf43b5c4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C32D09-5886-44CC-83F5-6C4DC79A4537}"/>
</file>

<file path=customXml/itemProps2.xml><?xml version="1.0" encoding="utf-8"?>
<ds:datastoreItem xmlns:ds="http://schemas.openxmlformats.org/officeDocument/2006/customXml" ds:itemID="{6339A4CF-86AB-4752-98F1-524FE68F514A}"/>
</file>

<file path=customXml/itemProps3.xml><?xml version="1.0" encoding="utf-8"?>
<ds:datastoreItem xmlns:ds="http://schemas.openxmlformats.org/officeDocument/2006/customXml" ds:itemID="{123522FB-AAA1-41F8-8AD0-4C0D43CA4DDA}"/>
</file>

<file path=docProps/app.xml><?xml version="1.0" encoding="utf-8"?>
<Properties xmlns="http://schemas.openxmlformats.org/officeDocument/2006/extended-properties" xmlns:vt="http://schemas.openxmlformats.org/officeDocument/2006/docPropsVTypes">
  <Template>Normal</Template>
  <TotalTime>17</TotalTime>
  <Pages>4</Pages>
  <Words>1501</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Lucy Haydon</cp:lastModifiedBy>
  <cp:revision>3</cp:revision>
  <dcterms:created xsi:type="dcterms:W3CDTF">2026-08-14T02:44:00Z</dcterms:created>
  <dcterms:modified xsi:type="dcterms:W3CDTF">2026-09-01T08:06:00Z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0x010100FADEBB88883BEE419D556386461332B6</vt:lpwstr>
  </property>
</Properties>
</file>